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88409">
      <w:pPr>
        <w:pStyle w:val="2"/>
        <w:spacing w:line="536" w:lineRule="exact"/>
        <w:ind w:right="170"/>
        <w:jc w:val="center"/>
        <w:rPr>
          <w:rFonts w:ascii="黑体" w:hAnsi="黑体" w:eastAsia="黑体" w:cs="黑体"/>
          <w:lang w:eastAsia="zh-CN"/>
        </w:rPr>
      </w:pPr>
      <w:r>
        <w:rPr>
          <w:rFonts w:hint="eastAsia" w:ascii="黑体" w:hAnsi="黑体" w:eastAsia="黑体" w:cs="黑体"/>
          <w:lang w:eastAsia="zh-CN"/>
        </w:rPr>
        <w:t>山东省职业教育产教融合研究</w:t>
      </w:r>
    </w:p>
    <w:p w14:paraId="2DCE0D2F">
      <w:pPr>
        <w:pStyle w:val="2"/>
        <w:spacing w:line="536" w:lineRule="exact"/>
        <w:ind w:right="170"/>
        <w:jc w:val="center"/>
        <w:rPr>
          <w:rFonts w:ascii="黑体" w:hAnsi="黑体" w:eastAsia="黑体" w:cs="黑体"/>
          <w:lang w:eastAsia="zh-CN"/>
        </w:rPr>
      </w:pPr>
      <w:r>
        <w:rPr>
          <w:rFonts w:hint="eastAsia" w:ascii="黑体" w:hAnsi="黑体" w:eastAsia="黑体" w:cs="黑体"/>
          <w:lang w:eastAsia="zh-CN"/>
        </w:rPr>
        <w:t>专项课题管理办法</w:t>
      </w:r>
    </w:p>
    <w:p w14:paraId="54DC9B97">
      <w:pPr>
        <w:spacing w:before="156" w:beforeLines="50" w:after="156" w:afterLines="50"/>
        <w:jc w:val="center"/>
        <w:rPr>
          <w:rFonts w:ascii="华文楷体" w:hAnsi="华文楷体" w:eastAsia="华文楷体"/>
          <w:sz w:val="36"/>
        </w:rPr>
      </w:pPr>
      <w:r>
        <w:rPr>
          <w:rFonts w:ascii="华文楷体" w:hAnsi="华文楷体" w:eastAsia="华文楷体"/>
          <w:sz w:val="36"/>
        </w:rPr>
        <w:t>（</w:t>
      </w:r>
      <w:r>
        <w:rPr>
          <w:rFonts w:hint="eastAsia" w:ascii="华文楷体" w:hAnsi="华文楷体" w:eastAsia="华文楷体"/>
          <w:sz w:val="36"/>
        </w:rPr>
        <w:t>试行</w:t>
      </w:r>
      <w:r>
        <w:rPr>
          <w:rFonts w:ascii="华文楷体" w:hAnsi="华文楷体" w:eastAsia="华文楷体"/>
          <w:sz w:val="36"/>
        </w:rPr>
        <w:t>）</w:t>
      </w:r>
    </w:p>
    <w:p w14:paraId="2E49CFB1">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hint="eastAsia" w:ascii="黑体" w:hAnsi="黑体" w:eastAsia="黑体" w:cs="黑体"/>
          <w:w w:val="95"/>
          <w:lang w:eastAsia="zh-CN"/>
        </w:rPr>
        <w:t>第一章  总  则</w:t>
      </w:r>
    </w:p>
    <w:p w14:paraId="60B178FD">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第一条</w:t>
      </w:r>
      <w:r>
        <w:rPr>
          <w:rFonts w:ascii="仿宋" w:hAnsi="仿宋" w:eastAsia="仿宋"/>
          <w:kern w:val="0"/>
          <w:sz w:val="32"/>
          <w:szCs w:val="32"/>
        </w:rPr>
        <w:t xml:space="preserve"> </w:t>
      </w:r>
      <w:r>
        <w:rPr>
          <w:rFonts w:hint="eastAsia" w:ascii="仿宋" w:hAnsi="仿宋" w:eastAsia="仿宋"/>
          <w:kern w:val="0"/>
          <w:sz w:val="32"/>
          <w:szCs w:val="32"/>
        </w:rPr>
        <w:t>为贯彻落实</w:t>
      </w:r>
      <w:r>
        <w:rPr>
          <w:rFonts w:ascii="仿宋" w:hAnsi="仿宋" w:eastAsia="仿宋"/>
          <w:kern w:val="0"/>
          <w:sz w:val="32"/>
          <w:szCs w:val="32"/>
        </w:rPr>
        <w:t>《中共中央办公厅</w:t>
      </w:r>
      <w:r>
        <w:rPr>
          <w:rFonts w:ascii="Calibri" w:hAnsi="Calibri" w:eastAsia="仿宋" w:cs="Calibri"/>
          <w:kern w:val="0"/>
          <w:sz w:val="32"/>
          <w:szCs w:val="32"/>
        </w:rPr>
        <w:t xml:space="preserve">  </w:t>
      </w:r>
      <w:r>
        <w:rPr>
          <w:rFonts w:ascii="仿宋" w:hAnsi="仿宋" w:eastAsia="仿宋"/>
          <w:kern w:val="0"/>
          <w:sz w:val="32"/>
          <w:szCs w:val="32"/>
        </w:rPr>
        <w:t>国务院办公厅关于深化现代职业教育体系建设改革的意见》（中办发〔2022〕65号）和</w:t>
      </w:r>
      <w:r>
        <w:rPr>
          <w:rFonts w:hint="eastAsia" w:ascii="仿宋" w:hAnsi="仿宋" w:eastAsia="仿宋"/>
          <w:kern w:val="0"/>
          <w:sz w:val="32"/>
          <w:szCs w:val="32"/>
        </w:rPr>
        <w:t>《教育部 山东省人民政府关于促进职业教育提质升级赋能绿色低碳高质量发展先行区建设的实施意见》（鲁政发〔2023〕6号）文件精神，进一步规范山东省职业教育产教融合研究专项课题（以下简称“课题”）管理，提高山东省职业教育和产业人才研究院（以下简称“研究院”）课题研究质量，根据国家和主管部门相关规定，结合研究院工作实际情况，特制定本办法。</w:t>
      </w:r>
    </w:p>
    <w:p w14:paraId="137B6AE3">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第二条</w:t>
      </w:r>
      <w:r>
        <w:rPr>
          <w:rFonts w:hint="eastAsia" w:ascii="仿宋" w:hAnsi="仿宋" w:eastAsia="仿宋"/>
          <w:kern w:val="0"/>
          <w:sz w:val="32"/>
          <w:szCs w:val="32"/>
        </w:rPr>
        <w:t xml:space="preserve"> 课题面向高等职业教育、中等职业教育和职业培训领域，以促进职业教育产教融合、教学改革和产业人才培养创新为核心，推动职业院校深化教育教学改革，提高人才培养质量，提升职业教育发展水平。</w:t>
      </w:r>
    </w:p>
    <w:p w14:paraId="1B564304">
      <w:pPr>
        <w:pStyle w:val="6"/>
        <w:shd w:val="clear" w:color="auto" w:fill="FFFFFF"/>
        <w:spacing w:before="0" w:beforeAutospacing="0" w:after="0" w:afterAutospacing="0" w:line="520" w:lineRule="exact"/>
        <w:ind w:firstLine="640" w:firstLineChars="200"/>
        <w:jc w:val="both"/>
        <w:rPr>
          <w:rFonts w:hint="eastAsia" w:ascii="仿宋" w:hAnsi="仿宋" w:eastAsia="仿宋" w:cstheme="minorBidi"/>
          <w:sz w:val="32"/>
          <w:szCs w:val="32"/>
          <w:lang w:eastAsia="zh-CN"/>
        </w:rPr>
      </w:pPr>
      <w:r>
        <w:rPr>
          <w:rFonts w:hint="eastAsia" w:ascii="黑体" w:hAnsi="黑体" w:eastAsia="黑体" w:cs="黑体"/>
          <w:sz w:val="32"/>
          <w:szCs w:val="32"/>
        </w:rPr>
        <w:t>第三条</w:t>
      </w:r>
      <w:r>
        <w:rPr>
          <w:rFonts w:hint="eastAsia" w:ascii="仿宋" w:hAnsi="仿宋" w:eastAsia="仿宋" w:cstheme="minorBidi"/>
          <w:sz w:val="32"/>
          <w:szCs w:val="32"/>
        </w:rPr>
        <w:t xml:space="preserve"> 课题设置。</w:t>
      </w:r>
      <w:r>
        <w:rPr>
          <w:rFonts w:ascii="仿宋" w:hAnsi="仿宋" w:eastAsia="仿宋" w:cstheme="minorBidi"/>
          <w:sz w:val="32"/>
          <w:szCs w:val="32"/>
        </w:rPr>
        <w:t>课题设立</w:t>
      </w:r>
      <w:r>
        <w:rPr>
          <w:rFonts w:hint="eastAsia" w:ascii="仿宋" w:hAnsi="仿宋" w:eastAsia="仿宋" w:cstheme="minorBidi"/>
          <w:sz w:val="32"/>
          <w:szCs w:val="32"/>
        </w:rPr>
        <w:t>“产教融合面上、新一代信息技术</w:t>
      </w:r>
      <w:r>
        <w:rPr>
          <w:rFonts w:hint="eastAsia" w:ascii="仿宋" w:hAnsi="仿宋" w:eastAsia="仿宋" w:cstheme="minorBidi"/>
          <w:sz w:val="32"/>
          <w:szCs w:val="32"/>
          <w:lang w:val="en-US" w:eastAsia="zh-CN"/>
        </w:rPr>
        <w:t>和</w:t>
      </w:r>
      <w:r>
        <w:rPr>
          <w:rFonts w:hint="eastAsia" w:ascii="仿宋" w:hAnsi="仿宋" w:eastAsia="仿宋" w:cstheme="minorBidi"/>
          <w:sz w:val="32"/>
          <w:szCs w:val="32"/>
        </w:rPr>
        <w:t>人工智能”</w:t>
      </w:r>
      <w:r>
        <w:rPr>
          <w:rFonts w:hint="eastAsia" w:ascii="仿宋" w:hAnsi="仿宋" w:eastAsia="仿宋" w:cstheme="minorBidi"/>
          <w:sz w:val="32"/>
          <w:szCs w:val="32"/>
          <w:lang w:val="en-US" w:eastAsia="zh-CN"/>
        </w:rPr>
        <w:t>三</w:t>
      </w:r>
      <w:r>
        <w:rPr>
          <w:rFonts w:ascii="仿宋" w:hAnsi="仿宋" w:eastAsia="仿宋" w:cstheme="minorBidi"/>
          <w:sz w:val="32"/>
          <w:szCs w:val="32"/>
        </w:rPr>
        <w:t>类。</w:t>
      </w:r>
      <w:r>
        <w:rPr>
          <w:rFonts w:hint="eastAsia" w:ascii="仿宋" w:hAnsi="仿宋" w:eastAsia="仿宋" w:cstheme="minorBidi"/>
          <w:sz w:val="32"/>
          <w:szCs w:val="32"/>
          <w:lang w:val="en-US" w:eastAsia="zh-CN"/>
        </w:rPr>
        <w:t>产教融合面上是</w:t>
      </w:r>
      <w:r>
        <w:rPr>
          <w:rFonts w:hint="eastAsia" w:ascii="仿宋" w:hAnsi="仿宋" w:eastAsia="仿宋" w:cstheme="minorBidi"/>
          <w:sz w:val="32"/>
          <w:szCs w:val="32"/>
        </w:rPr>
        <w:t>指解决职业教育产教融合领域中的重大关键问题，对于推进职业教育教学改革有较大影响，能取得实质性成果，并有较高应用和推广价值的项目。新一代信息技术</w:t>
      </w:r>
      <w:r>
        <w:rPr>
          <w:rFonts w:hint="eastAsia" w:ascii="仿宋" w:hAnsi="仿宋" w:eastAsia="仿宋" w:cstheme="minorBidi"/>
          <w:sz w:val="32"/>
          <w:szCs w:val="32"/>
          <w:lang w:val="en-US" w:eastAsia="zh-CN"/>
        </w:rPr>
        <w:t>方向</w:t>
      </w:r>
      <w:r>
        <w:rPr>
          <w:rFonts w:hint="eastAsia" w:ascii="仿宋" w:hAnsi="仿宋" w:eastAsia="仿宋" w:cstheme="minorBidi"/>
          <w:sz w:val="32"/>
          <w:szCs w:val="32"/>
        </w:rPr>
        <w:t>是</w:t>
      </w:r>
      <w:r>
        <w:rPr>
          <w:rFonts w:hint="eastAsia" w:ascii="仿宋" w:hAnsi="仿宋" w:eastAsia="仿宋" w:cstheme="minorBidi"/>
          <w:sz w:val="32"/>
          <w:szCs w:val="32"/>
          <w:lang w:val="en-US" w:eastAsia="zh-CN"/>
        </w:rPr>
        <w:t>指</w:t>
      </w:r>
      <w:r>
        <w:rPr>
          <w:rFonts w:hint="eastAsia" w:ascii="仿宋" w:hAnsi="仿宋" w:eastAsia="仿宋" w:cstheme="minorBidi"/>
          <w:sz w:val="32"/>
          <w:szCs w:val="32"/>
        </w:rPr>
        <w:t>政府、高校与企业三方联动，为解决信息技术领域人才培养与产业需求脱节问题而设立的应用导向型科研项目</w:t>
      </w:r>
      <w:r>
        <w:rPr>
          <w:rFonts w:hint="eastAsia" w:ascii="仿宋" w:hAnsi="仿宋" w:eastAsia="仿宋" w:cstheme="minorBidi"/>
          <w:sz w:val="32"/>
          <w:szCs w:val="32"/>
          <w:lang w:eastAsia="zh-CN"/>
        </w:rPr>
        <w:t>。</w:t>
      </w:r>
      <w:r>
        <w:rPr>
          <w:rFonts w:hint="eastAsia" w:ascii="仿宋" w:hAnsi="仿宋" w:eastAsia="仿宋" w:cstheme="minorBidi"/>
          <w:sz w:val="32"/>
          <w:szCs w:val="32"/>
        </w:rPr>
        <w:t>人工智能</w:t>
      </w:r>
      <w:r>
        <w:rPr>
          <w:rFonts w:hint="eastAsia" w:ascii="仿宋" w:hAnsi="仿宋" w:eastAsia="仿宋" w:cstheme="minorBidi"/>
          <w:sz w:val="32"/>
          <w:szCs w:val="32"/>
          <w:lang w:val="en-US" w:eastAsia="zh-CN"/>
        </w:rPr>
        <w:t>方向是指</w:t>
      </w:r>
      <w:r>
        <w:rPr>
          <w:rFonts w:hint="eastAsia" w:ascii="仿宋" w:hAnsi="仿宋" w:eastAsia="仿宋" w:cstheme="minorBidi"/>
          <w:sz w:val="32"/>
          <w:szCs w:val="32"/>
          <w:lang w:eastAsia="zh-CN"/>
        </w:rPr>
        <w:t>聚焦于利用人工智能技术来解决教育、科研与产业之间的融合难题，目标在于同步推动AI技术创新、人才培养和产业应用。</w:t>
      </w:r>
    </w:p>
    <w:p w14:paraId="6C3BE489">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第四条</w:t>
      </w:r>
      <w:r>
        <w:rPr>
          <w:rFonts w:hint="eastAsia" w:ascii="仿宋" w:hAnsi="仿宋" w:eastAsia="仿宋"/>
          <w:kern w:val="0"/>
          <w:sz w:val="32"/>
          <w:szCs w:val="32"/>
        </w:rPr>
        <w:t xml:space="preserve"> 课题组织管理。研究院具体组织课题实施，包括编制课题指南、组织评审立项、实施日常管理、过程监督及结项验收、成果鉴定、开展成果评奖等工作。</w:t>
      </w:r>
    </w:p>
    <w:p w14:paraId="50BB4F4F">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hint="eastAsia" w:ascii="黑体" w:hAnsi="黑体" w:eastAsia="黑体" w:cs="黑体"/>
          <w:w w:val="95"/>
          <w:lang w:eastAsia="zh-CN"/>
        </w:rPr>
        <w:t>第二章  课题申报与要求</w:t>
      </w:r>
    </w:p>
    <w:p w14:paraId="3CDE7286">
      <w:pPr>
        <w:spacing w:line="520" w:lineRule="exact"/>
        <w:ind w:firstLine="640" w:firstLineChars="200"/>
        <w:rPr>
          <w:rFonts w:ascii="仿宋" w:hAnsi="仿宋" w:eastAsia="仿宋"/>
          <w:kern w:val="0"/>
          <w:sz w:val="32"/>
          <w:szCs w:val="32"/>
          <w:highlight w:val="yellow"/>
        </w:rPr>
      </w:pPr>
      <w:r>
        <w:rPr>
          <w:rFonts w:hint="eastAsia" w:ascii="黑体" w:hAnsi="黑体" w:eastAsia="黑体" w:cs="黑体"/>
          <w:kern w:val="0"/>
          <w:sz w:val="32"/>
          <w:szCs w:val="32"/>
        </w:rPr>
        <w:t>第五条</w:t>
      </w:r>
      <w:r>
        <w:rPr>
          <w:rFonts w:hint="eastAsia" w:ascii="仿宋" w:hAnsi="仿宋" w:eastAsia="仿宋"/>
          <w:kern w:val="0"/>
          <w:sz w:val="32"/>
          <w:szCs w:val="32"/>
        </w:rPr>
        <w:t xml:space="preserve"> 课题立项原则。面向职业教育产教融合领域，针对当前职业教育的热点、重点和难点问题，以推动新时代职业教育理论与实践创新为主要内容开展应用性研究。坚持问题导向，开展管理研究、咨询服务，突出服务性、科学性、建设性和实效性。</w:t>
      </w:r>
    </w:p>
    <w:p w14:paraId="3CDC5CF1">
      <w:pPr>
        <w:spacing w:line="520" w:lineRule="exact"/>
        <w:ind w:firstLine="640" w:firstLineChars="200"/>
        <w:rPr>
          <w:rFonts w:ascii="仿宋" w:hAnsi="仿宋" w:eastAsia="仿宋"/>
          <w:kern w:val="0"/>
          <w:sz w:val="32"/>
          <w:szCs w:val="32"/>
        </w:rPr>
      </w:pPr>
      <w:r>
        <w:rPr>
          <w:rFonts w:ascii="黑体" w:hAnsi="黑体" w:eastAsia="黑体" w:cs="黑体"/>
          <w:kern w:val="0"/>
          <w:sz w:val="32"/>
          <w:szCs w:val="32"/>
        </w:rPr>
        <w:t>第六条</w:t>
      </w:r>
      <w:r>
        <w:rPr>
          <w:rFonts w:ascii="Calibri" w:hAnsi="Calibri" w:eastAsia="仿宋" w:cs="Calibri"/>
          <w:kern w:val="0"/>
          <w:sz w:val="32"/>
          <w:szCs w:val="32"/>
        </w:rPr>
        <w:t>  </w:t>
      </w:r>
      <w:r>
        <w:rPr>
          <w:rFonts w:ascii="仿宋" w:hAnsi="仿宋" w:eastAsia="仿宋"/>
          <w:kern w:val="0"/>
          <w:sz w:val="32"/>
          <w:szCs w:val="32"/>
        </w:rPr>
        <w:t>课题申请人应严格遵守学术道德和学术规范，严禁将其他已立项或结题课题重新包装进行申报。</w:t>
      </w:r>
    </w:p>
    <w:p w14:paraId="6CE6505B">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第七条 </w:t>
      </w:r>
      <w:r>
        <w:rPr>
          <w:rFonts w:hint="eastAsia" w:ascii="仿宋" w:hAnsi="仿宋" w:eastAsia="仿宋"/>
          <w:kern w:val="0"/>
          <w:sz w:val="32"/>
          <w:szCs w:val="32"/>
        </w:rPr>
        <w:t>课题申请人应为正式在职在编人员，举办高等职业教育或职教师资教育的本科院校（含成人高校）、高职院校、中职学校（含技工学校）、各级职业教育研究机构和学术团体均可申报，吸收行业企业人员参与研究，研究院专兼职研究员优先考虑。</w:t>
      </w:r>
    </w:p>
    <w:p w14:paraId="5AA5A5D9">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第八条</w:t>
      </w:r>
      <w:r>
        <w:rPr>
          <w:rFonts w:hint="eastAsia" w:ascii="仿宋" w:hAnsi="仿宋" w:eastAsia="仿宋"/>
          <w:kern w:val="0"/>
          <w:sz w:val="32"/>
          <w:szCs w:val="32"/>
        </w:rPr>
        <w:t xml:space="preserve"> 课题申报及要求。申报组织工作每年一次，研究院每年公布年度专项课题指南，确定课题申报的领域和范围，申报人依据申报通知自愿申报，并按要求填写《山东省职业教育产教融合研究专项课题申报书》。课题申请人必须具有独立进行科学研究的能力，中级以上专业技术职务。</w:t>
      </w:r>
      <w:bookmarkStart w:id="0" w:name="_GoBack"/>
      <w:bookmarkEnd w:id="0"/>
    </w:p>
    <w:p w14:paraId="1FD85A2A">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ascii="黑体" w:hAnsi="黑体" w:eastAsia="黑体" w:cs="黑体"/>
          <w:w w:val="95"/>
          <w:lang w:eastAsia="zh-CN"/>
        </w:rPr>
        <w:t>第三章</w:t>
      </w:r>
      <w:r>
        <w:rPr>
          <w:rFonts w:ascii="Calibri" w:hAnsi="Calibri" w:eastAsia="黑体" w:cs="Calibri"/>
          <w:w w:val="95"/>
          <w:lang w:eastAsia="zh-CN"/>
        </w:rPr>
        <w:t>  </w:t>
      </w:r>
      <w:r>
        <w:rPr>
          <w:rFonts w:ascii="黑体" w:hAnsi="黑体" w:eastAsia="黑体" w:cs="黑体"/>
          <w:w w:val="95"/>
          <w:lang w:eastAsia="zh-CN"/>
        </w:rPr>
        <w:t>课题评审与立项</w:t>
      </w:r>
    </w:p>
    <w:p w14:paraId="4A07B90D">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第九条</w:t>
      </w:r>
      <w:r>
        <w:rPr>
          <w:rFonts w:hint="eastAsia" w:ascii="仿宋" w:hAnsi="仿宋" w:eastAsia="仿宋"/>
          <w:kern w:val="0"/>
          <w:sz w:val="32"/>
          <w:szCs w:val="32"/>
        </w:rPr>
        <w:t xml:space="preserve"> 课题立项按申报者申请、各市教育（教体）局、高等职业院校或相关单位推荐、研究院初审、专家组评审、结果公示的程序进行。公示期内如有异议，可书面并实名向研究院所提出。</w:t>
      </w:r>
    </w:p>
    <w:p w14:paraId="2552FF9E">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第十条</w:t>
      </w:r>
      <w:r>
        <w:rPr>
          <w:rFonts w:hint="eastAsia" w:ascii="仿宋" w:hAnsi="仿宋" w:eastAsia="仿宋"/>
          <w:kern w:val="0"/>
          <w:sz w:val="32"/>
          <w:szCs w:val="32"/>
        </w:rPr>
        <w:t xml:space="preserve"> 课题申报的评审工作实行校内外专家评审制。课题组成员不得作为专家参与课题评审工作。评审组专家和工作人员不得查询或透露应当保密的信息，评审结果正式公布前，不得对外泄露任何评审情况。</w:t>
      </w:r>
    </w:p>
    <w:p w14:paraId="7C250658">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第十一条 </w:t>
      </w:r>
      <w:r>
        <w:rPr>
          <w:rFonts w:hint="eastAsia" w:ascii="仿宋" w:hAnsi="仿宋" w:eastAsia="仿宋"/>
          <w:kern w:val="0"/>
          <w:sz w:val="32"/>
          <w:szCs w:val="32"/>
        </w:rPr>
        <w:t>课题立项申请通过审核后，课题负责人提交课题研究方案，经专家评审后，完成立项，对课题进行研究经费拨付。</w:t>
      </w:r>
    </w:p>
    <w:p w14:paraId="337155C8">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ascii="黑体" w:hAnsi="黑体" w:eastAsia="黑体" w:cs="黑体"/>
          <w:w w:val="95"/>
          <w:lang w:eastAsia="zh-CN"/>
        </w:rPr>
        <w:t>第四章</w:t>
      </w:r>
      <w:r>
        <w:rPr>
          <w:rFonts w:ascii="Calibri" w:hAnsi="Calibri" w:eastAsia="黑体" w:cs="Calibri"/>
          <w:w w:val="95"/>
          <w:lang w:eastAsia="zh-CN"/>
        </w:rPr>
        <w:t> </w:t>
      </w:r>
      <w:r>
        <w:rPr>
          <w:rFonts w:ascii="黑体" w:hAnsi="黑体" w:eastAsia="黑体" w:cs="黑体"/>
          <w:w w:val="95"/>
          <w:lang w:eastAsia="zh-CN"/>
        </w:rPr>
        <w:t>经费管理与监督</w:t>
      </w:r>
    </w:p>
    <w:p w14:paraId="1DF49E38">
      <w:pPr>
        <w:pStyle w:val="6"/>
        <w:shd w:val="clear" w:color="auto" w:fill="FFFFFF"/>
        <w:spacing w:before="0" w:beforeAutospacing="0" w:after="0" w:afterAutospacing="0" w:line="520" w:lineRule="exact"/>
        <w:ind w:firstLine="640" w:firstLineChars="200"/>
        <w:jc w:val="both"/>
        <w:rPr>
          <w:rFonts w:ascii="仿宋" w:hAnsi="仿宋" w:eastAsia="仿宋" w:cstheme="minorBidi"/>
          <w:sz w:val="32"/>
          <w:szCs w:val="32"/>
        </w:rPr>
      </w:pPr>
      <w:r>
        <w:rPr>
          <w:rFonts w:ascii="黑体" w:hAnsi="黑体" w:eastAsia="黑体" w:cs="黑体"/>
          <w:sz w:val="32"/>
          <w:szCs w:val="32"/>
        </w:rPr>
        <w:t>第十</w:t>
      </w:r>
      <w:r>
        <w:rPr>
          <w:rFonts w:hint="eastAsia" w:ascii="黑体" w:hAnsi="黑体" w:eastAsia="黑体" w:cs="黑体"/>
          <w:sz w:val="32"/>
          <w:szCs w:val="32"/>
        </w:rPr>
        <w:t>二</w:t>
      </w:r>
      <w:r>
        <w:rPr>
          <w:rFonts w:ascii="黑体" w:hAnsi="黑体" w:eastAsia="黑体" w:cs="黑体"/>
          <w:sz w:val="32"/>
          <w:szCs w:val="32"/>
        </w:rPr>
        <w:t>条</w:t>
      </w:r>
      <w:r>
        <w:rPr>
          <w:rFonts w:ascii="Calibri" w:hAnsi="Calibri" w:eastAsia="仿宋" w:cs="Calibri"/>
          <w:sz w:val="32"/>
          <w:szCs w:val="32"/>
        </w:rPr>
        <w:t xml:space="preserve"> </w:t>
      </w:r>
      <w:r>
        <w:rPr>
          <w:rFonts w:ascii="仿宋" w:hAnsi="仿宋" w:eastAsia="仿宋" w:cstheme="minorBidi"/>
          <w:sz w:val="32"/>
          <w:szCs w:val="32"/>
        </w:rPr>
        <w:t>课题资助经费采取多元筹资方式，</w:t>
      </w:r>
      <w:r>
        <w:rPr>
          <w:rFonts w:hint="eastAsia" w:ascii="仿宋" w:hAnsi="仿宋" w:eastAsia="仿宋" w:cstheme="minorBidi"/>
          <w:sz w:val="32"/>
          <w:szCs w:val="32"/>
        </w:rPr>
        <w:t>研究院优先使用第三方提供的研究经费，</w:t>
      </w:r>
      <w:r>
        <w:rPr>
          <w:rFonts w:ascii="仿宋" w:hAnsi="仿宋" w:eastAsia="仿宋" w:cstheme="minorBidi"/>
          <w:sz w:val="32"/>
          <w:szCs w:val="32"/>
        </w:rPr>
        <w:t>根据课题价值确定重点课题和一般课题的资助金额。在外部经费不足的情况下，研究院为立项课题提供必要的经费、设施设备、信息资料等研究保障条件。</w:t>
      </w:r>
    </w:p>
    <w:p w14:paraId="4C668589">
      <w:pPr>
        <w:pStyle w:val="6"/>
        <w:shd w:val="clear" w:color="auto" w:fill="FFFFFF"/>
        <w:spacing w:before="0" w:beforeAutospacing="0" w:after="0" w:afterAutospacing="0" w:line="520" w:lineRule="exact"/>
        <w:ind w:firstLine="640" w:firstLineChars="200"/>
        <w:jc w:val="both"/>
        <w:rPr>
          <w:rFonts w:ascii="仿宋" w:hAnsi="仿宋" w:eastAsia="仿宋" w:cstheme="minorBidi"/>
          <w:sz w:val="32"/>
          <w:szCs w:val="32"/>
        </w:rPr>
      </w:pPr>
      <w:r>
        <w:rPr>
          <w:rFonts w:ascii="黑体" w:hAnsi="黑体" w:eastAsia="黑体" w:cs="黑体"/>
          <w:sz w:val="32"/>
          <w:szCs w:val="32"/>
        </w:rPr>
        <w:t>第十</w:t>
      </w:r>
      <w:r>
        <w:rPr>
          <w:rFonts w:hint="eastAsia" w:ascii="黑体" w:hAnsi="黑体" w:eastAsia="黑体" w:cs="黑体"/>
          <w:sz w:val="32"/>
          <w:szCs w:val="32"/>
        </w:rPr>
        <w:t>三</w:t>
      </w:r>
      <w:r>
        <w:rPr>
          <w:rFonts w:ascii="黑体" w:hAnsi="黑体" w:eastAsia="黑体" w:cs="黑体"/>
          <w:sz w:val="32"/>
          <w:szCs w:val="32"/>
        </w:rPr>
        <w:t>条</w:t>
      </w:r>
      <w:r>
        <w:rPr>
          <w:rFonts w:ascii="Calibri" w:hAnsi="Calibri" w:eastAsia="仿宋" w:cs="Calibri"/>
          <w:sz w:val="32"/>
          <w:szCs w:val="32"/>
        </w:rPr>
        <w:t>  </w:t>
      </w:r>
      <w:r>
        <w:rPr>
          <w:rFonts w:ascii="仿宋" w:hAnsi="仿宋" w:eastAsia="仿宋" w:cstheme="minorBidi"/>
          <w:sz w:val="32"/>
          <w:szCs w:val="32"/>
        </w:rPr>
        <w:t>课题负责人是经费使用的直接责任人，对经费使用的合规性、合理性、真实性和相关性等承担法律责任。课题负责人所在单位要对课题研究活动及经费使用给予相应管理和监督，对课题负责人进行经费使用绩效考核。</w:t>
      </w:r>
    </w:p>
    <w:p w14:paraId="141DC5A5">
      <w:pPr>
        <w:pStyle w:val="6"/>
        <w:shd w:val="clear" w:color="auto" w:fill="FFFFFF"/>
        <w:spacing w:before="0" w:beforeAutospacing="0" w:after="0" w:afterAutospacing="0" w:line="520" w:lineRule="exact"/>
        <w:ind w:firstLine="640" w:firstLineChars="200"/>
        <w:jc w:val="both"/>
        <w:rPr>
          <w:rFonts w:ascii="仿宋" w:hAnsi="仿宋" w:eastAsia="仿宋" w:cstheme="minorBidi"/>
          <w:sz w:val="32"/>
          <w:szCs w:val="32"/>
        </w:rPr>
      </w:pPr>
      <w:r>
        <w:rPr>
          <w:rFonts w:ascii="黑体" w:hAnsi="黑体" w:eastAsia="黑体" w:cs="黑体"/>
          <w:sz w:val="32"/>
          <w:szCs w:val="32"/>
        </w:rPr>
        <w:t>第十</w:t>
      </w:r>
      <w:r>
        <w:rPr>
          <w:rFonts w:hint="eastAsia" w:ascii="黑体" w:hAnsi="黑体" w:eastAsia="黑体" w:cs="黑体"/>
          <w:sz w:val="32"/>
          <w:szCs w:val="32"/>
        </w:rPr>
        <w:t>四</w:t>
      </w:r>
      <w:r>
        <w:rPr>
          <w:rFonts w:ascii="黑体" w:hAnsi="黑体" w:eastAsia="黑体" w:cs="黑体"/>
          <w:sz w:val="32"/>
          <w:szCs w:val="32"/>
        </w:rPr>
        <w:t>条</w:t>
      </w:r>
      <w:r>
        <w:rPr>
          <w:rFonts w:ascii="Calibri" w:hAnsi="Calibri" w:eastAsia="黑体" w:cs="Calibri"/>
          <w:sz w:val="32"/>
          <w:szCs w:val="32"/>
        </w:rPr>
        <w:t>  </w:t>
      </w:r>
      <w:r>
        <w:rPr>
          <w:rFonts w:ascii="仿宋" w:hAnsi="仿宋" w:eastAsia="仿宋" w:cstheme="minorBidi"/>
          <w:sz w:val="32"/>
          <w:szCs w:val="32"/>
        </w:rPr>
        <w:t>课题经费使用范围一般包括资料费、数据采集费、会务费、差旅费、劳务费、专家咨询费、印刷出版费等。</w:t>
      </w:r>
    </w:p>
    <w:p w14:paraId="5533FB7E">
      <w:pPr>
        <w:pStyle w:val="6"/>
        <w:shd w:val="clear" w:color="auto" w:fill="FFFFFF"/>
        <w:spacing w:before="0" w:beforeAutospacing="0" w:after="0" w:afterAutospacing="0" w:line="520" w:lineRule="exact"/>
        <w:ind w:firstLine="640" w:firstLineChars="200"/>
        <w:jc w:val="both"/>
        <w:rPr>
          <w:rFonts w:ascii="仿宋" w:hAnsi="仿宋" w:eastAsia="仿宋" w:cstheme="minorBidi"/>
          <w:sz w:val="32"/>
          <w:szCs w:val="32"/>
        </w:rPr>
      </w:pPr>
      <w:r>
        <w:rPr>
          <w:rFonts w:ascii="黑体" w:hAnsi="黑体" w:eastAsia="黑体" w:cs="黑体"/>
          <w:sz w:val="32"/>
          <w:szCs w:val="32"/>
        </w:rPr>
        <w:t>第十</w:t>
      </w:r>
      <w:r>
        <w:rPr>
          <w:rFonts w:hint="eastAsia" w:ascii="黑体" w:hAnsi="黑体" w:eastAsia="黑体" w:cs="黑体"/>
          <w:sz w:val="32"/>
          <w:szCs w:val="32"/>
        </w:rPr>
        <w:t>五</w:t>
      </w:r>
      <w:r>
        <w:rPr>
          <w:rFonts w:ascii="黑体" w:hAnsi="黑体" w:eastAsia="黑体" w:cs="黑体"/>
          <w:sz w:val="32"/>
          <w:szCs w:val="32"/>
        </w:rPr>
        <w:t>条</w:t>
      </w:r>
      <w:r>
        <w:rPr>
          <w:rFonts w:ascii="Calibri" w:hAnsi="Calibri" w:eastAsia="仿宋" w:cs="Calibri"/>
          <w:sz w:val="32"/>
          <w:szCs w:val="32"/>
        </w:rPr>
        <w:t>  </w:t>
      </w:r>
      <w:r>
        <w:rPr>
          <w:rFonts w:ascii="仿宋" w:hAnsi="仿宋" w:eastAsia="仿宋" w:cstheme="minorBidi"/>
          <w:sz w:val="32"/>
          <w:szCs w:val="32"/>
        </w:rPr>
        <w:t>课题负责人对费用使用范围进行调整，须符合所在单位相关财务规定。</w:t>
      </w:r>
    </w:p>
    <w:p w14:paraId="46440596">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hint="eastAsia" w:ascii="黑体" w:hAnsi="黑体" w:eastAsia="黑体" w:cs="黑体"/>
          <w:w w:val="95"/>
          <w:lang w:eastAsia="zh-CN"/>
        </w:rPr>
        <w:t>第五章  课题实施与管理</w:t>
      </w:r>
    </w:p>
    <w:p w14:paraId="3A972C26">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第十六条</w:t>
      </w:r>
      <w:r>
        <w:rPr>
          <w:rFonts w:hint="eastAsia" w:ascii="仿宋" w:hAnsi="仿宋" w:eastAsia="仿宋"/>
          <w:kern w:val="0"/>
          <w:sz w:val="32"/>
          <w:szCs w:val="32"/>
        </w:rPr>
        <w:t xml:space="preserve"> </w:t>
      </w:r>
      <w:r>
        <w:rPr>
          <w:rFonts w:ascii="仿宋" w:hAnsi="仿宋" w:eastAsia="仿宋"/>
          <w:kern w:val="0"/>
          <w:sz w:val="32"/>
          <w:szCs w:val="32"/>
        </w:rPr>
        <w:t>课题</w:t>
      </w:r>
      <w:r>
        <w:rPr>
          <w:rFonts w:hint="eastAsia" w:ascii="仿宋" w:hAnsi="仿宋" w:eastAsia="仿宋"/>
          <w:kern w:val="0"/>
          <w:sz w:val="32"/>
          <w:szCs w:val="32"/>
        </w:rPr>
        <w:t>获准立项后，课题负责人须严格按照申请书、合同书、任务书或立项通知书下达的计划，</w:t>
      </w:r>
      <w:r>
        <w:rPr>
          <w:rFonts w:ascii="仿宋" w:hAnsi="仿宋" w:eastAsia="仿宋"/>
          <w:kern w:val="0"/>
          <w:sz w:val="32"/>
          <w:szCs w:val="32"/>
        </w:rPr>
        <w:t>在一至二个月内组织开题，并</w:t>
      </w:r>
      <w:r>
        <w:rPr>
          <w:rFonts w:hint="eastAsia" w:ascii="仿宋" w:hAnsi="仿宋" w:eastAsia="仿宋"/>
          <w:kern w:val="0"/>
          <w:sz w:val="32"/>
          <w:szCs w:val="32"/>
        </w:rPr>
        <w:t>组织课题组成员开展研究工作。</w:t>
      </w:r>
    </w:p>
    <w:p w14:paraId="548593C8">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第十七条</w:t>
      </w:r>
      <w:r>
        <w:rPr>
          <w:rFonts w:hint="eastAsia" w:ascii="仿宋" w:hAnsi="仿宋" w:eastAsia="仿宋"/>
          <w:kern w:val="0"/>
          <w:sz w:val="32"/>
          <w:szCs w:val="32"/>
        </w:rPr>
        <w:t xml:space="preserve"> 研究院注重课题过程管理，开展课题中期自评。课题负责人须根据研究院的要求完成年度和中期自评任务，报告内容主要包括课题进度、成果产出、经费使用情况等。</w:t>
      </w:r>
    </w:p>
    <w:p w14:paraId="238341AA">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第十八条</w:t>
      </w:r>
      <w:r>
        <w:rPr>
          <w:rFonts w:hint="eastAsia" w:ascii="仿宋" w:hAnsi="仿宋" w:eastAsia="仿宋"/>
          <w:kern w:val="0"/>
          <w:sz w:val="32"/>
          <w:szCs w:val="32"/>
        </w:rPr>
        <w:t xml:space="preserve"> 课题研究过程中，课题承担单位和个人如需更改课题名称、负责人及主要成员、协作或合作单位、研究的主要内容、起止时间、技术及经济指标、最终成果形式，或终止课题协议、撤销课题等内容，课题负责人应提出书面申请，报请研究院批准通过后方可实施。</w:t>
      </w:r>
    </w:p>
    <w:p w14:paraId="7D7AE0B5">
      <w:pPr>
        <w:spacing w:line="520" w:lineRule="exact"/>
        <w:ind w:firstLine="640" w:firstLineChars="200"/>
        <w:rPr>
          <w:rFonts w:ascii="仿宋" w:hAnsi="仿宋" w:eastAsia="仿宋"/>
          <w:kern w:val="0"/>
          <w:sz w:val="32"/>
          <w:szCs w:val="32"/>
        </w:rPr>
      </w:pPr>
      <w:r>
        <w:rPr>
          <w:rFonts w:ascii="黑体" w:hAnsi="黑体" w:eastAsia="黑体" w:cs="黑体"/>
          <w:kern w:val="0"/>
          <w:sz w:val="32"/>
          <w:szCs w:val="32"/>
        </w:rPr>
        <w:t>第十</w:t>
      </w:r>
      <w:r>
        <w:rPr>
          <w:rFonts w:hint="eastAsia" w:ascii="黑体" w:hAnsi="黑体" w:eastAsia="黑体" w:cs="黑体"/>
          <w:kern w:val="0"/>
          <w:sz w:val="32"/>
          <w:szCs w:val="32"/>
        </w:rPr>
        <w:t>九</w:t>
      </w:r>
      <w:r>
        <w:rPr>
          <w:rFonts w:ascii="黑体" w:hAnsi="黑体" w:eastAsia="黑体" w:cs="黑体"/>
          <w:kern w:val="0"/>
          <w:sz w:val="32"/>
          <w:szCs w:val="32"/>
        </w:rPr>
        <w:t>条</w:t>
      </w:r>
      <w:r>
        <w:rPr>
          <w:rFonts w:ascii="Calibri" w:hAnsi="Calibri" w:eastAsia="黑体" w:cs="Calibri"/>
          <w:kern w:val="0"/>
          <w:sz w:val="32"/>
          <w:szCs w:val="32"/>
        </w:rPr>
        <w:t> </w:t>
      </w:r>
      <w:r>
        <w:rPr>
          <w:rFonts w:ascii="Calibri" w:hAnsi="Calibri" w:eastAsia="仿宋" w:cs="Calibri"/>
          <w:kern w:val="0"/>
          <w:sz w:val="32"/>
          <w:szCs w:val="32"/>
        </w:rPr>
        <w:t> </w:t>
      </w:r>
      <w:r>
        <w:rPr>
          <w:rFonts w:ascii="仿宋" w:hAnsi="仿宋" w:eastAsia="仿宋"/>
          <w:kern w:val="0"/>
          <w:sz w:val="32"/>
          <w:szCs w:val="32"/>
        </w:rPr>
        <w:t>课题研究周期原则上为</w:t>
      </w:r>
      <w:r>
        <w:rPr>
          <w:rFonts w:hint="eastAsia" w:ascii="仿宋" w:hAnsi="仿宋" w:eastAsia="仿宋"/>
          <w:kern w:val="0"/>
          <w:sz w:val="32"/>
          <w:szCs w:val="32"/>
        </w:rPr>
        <w:t>1</w:t>
      </w:r>
      <w:r>
        <w:rPr>
          <w:rFonts w:ascii="仿宋" w:hAnsi="仿宋" w:eastAsia="仿宋"/>
          <w:kern w:val="0"/>
          <w:sz w:val="32"/>
          <w:szCs w:val="32"/>
        </w:rPr>
        <w:t>2个月。确有需要延长研究期限的，可提前申请延期1年。逾期未申请延期或延期后仍不结题者，按撤项处理。</w:t>
      </w:r>
    </w:p>
    <w:p w14:paraId="6E0B8AAB">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第十九条 </w:t>
      </w:r>
      <w:r>
        <w:rPr>
          <w:rFonts w:hint="eastAsia" w:ascii="仿宋" w:hAnsi="仿宋" w:eastAsia="仿宋"/>
          <w:kern w:val="0"/>
          <w:sz w:val="32"/>
          <w:szCs w:val="32"/>
        </w:rPr>
        <w:t>对课题负责人因工作调动、出国等不能继续研究的课题，负责人应及时告知研究院，由研究院作出课题撤销的决定，停止对该课题的经费资助。对存在违法、违规行为的课题，研究院将按照签署的协议，对该课题作出撤销或中止的决定，追回已拨付的资助经费。</w:t>
      </w:r>
    </w:p>
    <w:p w14:paraId="4BD3B955">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hint="eastAsia" w:ascii="黑体" w:hAnsi="黑体" w:eastAsia="黑体" w:cs="黑体"/>
          <w:w w:val="95"/>
          <w:lang w:eastAsia="zh-CN"/>
        </w:rPr>
        <w:t>第六章  课题结项</w:t>
      </w:r>
    </w:p>
    <w:p w14:paraId="1479CB6C">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第二十条 </w:t>
      </w:r>
      <w:r>
        <w:rPr>
          <w:rFonts w:ascii="仿宋" w:hAnsi="仿宋" w:eastAsia="仿宋"/>
          <w:kern w:val="0"/>
          <w:sz w:val="32"/>
          <w:szCs w:val="32"/>
        </w:rPr>
        <w:t>成果形式包括但不限于研究报告、学术论文、专著、</w:t>
      </w:r>
      <w:r>
        <w:rPr>
          <w:rFonts w:hint="eastAsia" w:ascii="仿宋" w:hAnsi="仿宋" w:eastAsia="仿宋"/>
          <w:kern w:val="0"/>
          <w:sz w:val="32"/>
          <w:szCs w:val="32"/>
        </w:rPr>
        <w:t>教学</w:t>
      </w:r>
      <w:r>
        <w:rPr>
          <w:rFonts w:ascii="仿宋" w:hAnsi="仿宋" w:eastAsia="仿宋"/>
          <w:kern w:val="0"/>
          <w:sz w:val="32"/>
          <w:szCs w:val="32"/>
        </w:rPr>
        <w:t>改革成果、资政报告、制度文件等。</w:t>
      </w:r>
      <w:r>
        <w:rPr>
          <w:rFonts w:hint="eastAsia" w:ascii="仿宋" w:hAnsi="仿宋" w:eastAsia="仿宋"/>
          <w:kern w:val="0"/>
          <w:sz w:val="32"/>
          <w:szCs w:val="32"/>
        </w:rPr>
        <w:t>课题成果在发表、出版或向有关领导及主管部门报送时，应在醒目位置标明课题名称、立项单位、立项类别及课题批准号等信息。</w:t>
      </w:r>
    </w:p>
    <w:p w14:paraId="1F7DA409">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第二十一条</w:t>
      </w:r>
      <w:r>
        <w:rPr>
          <w:rFonts w:hint="eastAsia" w:ascii="仿宋" w:hAnsi="仿宋" w:eastAsia="仿宋"/>
          <w:kern w:val="0"/>
          <w:sz w:val="32"/>
          <w:szCs w:val="32"/>
        </w:rPr>
        <w:t xml:space="preserve"> 课题的最终成果均须进行鉴定，通过鉴定后由研究院组织验收结题并颁发结题证书。</w:t>
      </w:r>
    </w:p>
    <w:p w14:paraId="320AB0C8">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第二十二条 </w:t>
      </w:r>
      <w:r>
        <w:rPr>
          <w:rFonts w:hint="eastAsia" w:ascii="仿宋" w:hAnsi="仿宋" w:eastAsia="仿宋"/>
          <w:kern w:val="0"/>
          <w:sz w:val="32"/>
          <w:szCs w:val="32"/>
        </w:rPr>
        <w:t>成果鉴定要求：</w:t>
      </w:r>
    </w:p>
    <w:p w14:paraId="5F2CB562">
      <w:pPr>
        <w:spacing w:line="520" w:lineRule="exact"/>
        <w:ind w:firstLine="640" w:firstLineChars="200"/>
        <w:rPr>
          <w:rFonts w:ascii="仿宋" w:hAnsi="仿宋" w:eastAsia="仿宋"/>
          <w:kern w:val="0"/>
          <w:sz w:val="32"/>
          <w:szCs w:val="32"/>
        </w:rPr>
      </w:pPr>
      <w:r>
        <w:rPr>
          <w:rFonts w:hint="eastAsia" w:ascii="仿宋" w:hAnsi="仿宋" w:eastAsia="仿宋"/>
          <w:kern w:val="0"/>
          <w:sz w:val="32"/>
          <w:szCs w:val="32"/>
        </w:rPr>
        <w:t>（一）课题成果鉴定原则上采取校内外专家会议鉴定或通讯鉴定的方式。课题的鉴定专家一般为5-7人。</w:t>
      </w:r>
    </w:p>
    <w:p w14:paraId="51374A71">
      <w:pPr>
        <w:spacing w:line="520" w:lineRule="exact"/>
        <w:ind w:firstLine="640" w:firstLineChars="200"/>
        <w:rPr>
          <w:rFonts w:ascii="仿宋" w:hAnsi="仿宋" w:eastAsia="仿宋"/>
          <w:kern w:val="0"/>
          <w:sz w:val="32"/>
          <w:szCs w:val="32"/>
        </w:rPr>
      </w:pPr>
      <w:r>
        <w:rPr>
          <w:rFonts w:hint="eastAsia" w:ascii="仿宋" w:hAnsi="仿宋" w:eastAsia="仿宋"/>
          <w:kern w:val="0"/>
          <w:sz w:val="32"/>
          <w:szCs w:val="32"/>
        </w:rPr>
        <w:t>（二）课题组提供的鉴定材料，应包括《结题报告》《总结报告》等材料，提供研究成果主件、附件以及相关支撑材料等。</w:t>
      </w:r>
    </w:p>
    <w:p w14:paraId="512FA2B9">
      <w:pPr>
        <w:spacing w:line="520" w:lineRule="exact"/>
        <w:ind w:firstLine="640" w:firstLineChars="200"/>
        <w:rPr>
          <w:rFonts w:ascii="仿宋" w:hAnsi="仿宋" w:eastAsia="仿宋"/>
          <w:kern w:val="0"/>
          <w:sz w:val="32"/>
          <w:szCs w:val="32"/>
        </w:rPr>
      </w:pPr>
      <w:r>
        <w:rPr>
          <w:rFonts w:hint="eastAsia" w:ascii="仿宋" w:hAnsi="仿宋" w:eastAsia="仿宋"/>
          <w:kern w:val="0"/>
          <w:sz w:val="32"/>
          <w:szCs w:val="32"/>
        </w:rPr>
        <w:t>（三）课题鉴定专家应对成果提出客观、公正、全面的鉴定意见和评定等级。</w:t>
      </w:r>
    </w:p>
    <w:p w14:paraId="2B826C99">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第二十三条</w:t>
      </w:r>
      <w:r>
        <w:rPr>
          <w:rFonts w:hint="eastAsia" w:ascii="仿宋" w:hAnsi="仿宋" w:eastAsia="仿宋"/>
          <w:kern w:val="0"/>
          <w:sz w:val="32"/>
          <w:szCs w:val="32"/>
        </w:rPr>
        <w:t xml:space="preserve"> 研究院、课题负责人所在单位和课题组，应采取各种积极措施</w:t>
      </w:r>
      <w:r>
        <w:rPr>
          <w:rFonts w:ascii="仿宋" w:hAnsi="仿宋" w:eastAsia="仿宋"/>
          <w:kern w:val="0"/>
          <w:sz w:val="32"/>
          <w:szCs w:val="32"/>
        </w:rPr>
        <w:t>促进成果共享、推广和转化，扩大成果影响，充分发挥成果在职业教育改革</w:t>
      </w:r>
      <w:r>
        <w:rPr>
          <w:rFonts w:hint="eastAsia" w:ascii="仿宋" w:hAnsi="仿宋" w:eastAsia="仿宋"/>
          <w:kern w:val="0"/>
          <w:sz w:val="32"/>
          <w:szCs w:val="32"/>
        </w:rPr>
        <w:t>和</w:t>
      </w:r>
      <w:r>
        <w:rPr>
          <w:rFonts w:ascii="仿宋" w:hAnsi="仿宋" w:eastAsia="仿宋"/>
          <w:kern w:val="0"/>
          <w:sz w:val="32"/>
          <w:szCs w:val="32"/>
        </w:rPr>
        <w:t>产业人才培养中的作用。</w:t>
      </w:r>
      <w:r>
        <w:rPr>
          <w:rFonts w:hint="eastAsia" w:ascii="仿宋" w:hAnsi="仿宋" w:eastAsia="仿宋"/>
          <w:kern w:val="0"/>
          <w:sz w:val="32"/>
          <w:szCs w:val="32"/>
        </w:rPr>
        <w:t>研究院</w:t>
      </w:r>
      <w:r>
        <w:rPr>
          <w:rFonts w:ascii="仿宋" w:hAnsi="仿宋" w:eastAsia="仿宋"/>
          <w:kern w:val="0"/>
          <w:sz w:val="32"/>
          <w:szCs w:val="32"/>
        </w:rPr>
        <w:t>有权对课题成果进行使用，课题组人员拥有其成果的署名权。</w:t>
      </w:r>
    </w:p>
    <w:p w14:paraId="458CF7CF">
      <w:pPr>
        <w:pStyle w:val="3"/>
        <w:tabs>
          <w:tab w:val="left" w:pos="1281"/>
          <w:tab w:val="left" w:pos="1920"/>
        </w:tabs>
        <w:spacing w:before="156" w:beforeLines="50" w:after="156" w:afterLines="50" w:line="520" w:lineRule="exact"/>
        <w:ind w:left="0" w:firstLine="0"/>
        <w:jc w:val="center"/>
        <w:rPr>
          <w:rFonts w:ascii="黑体" w:hAnsi="黑体" w:eastAsia="黑体" w:cs="黑体"/>
          <w:w w:val="95"/>
          <w:lang w:eastAsia="zh-CN"/>
        </w:rPr>
      </w:pPr>
      <w:r>
        <w:rPr>
          <w:rFonts w:hint="eastAsia" w:ascii="黑体" w:hAnsi="黑体" w:eastAsia="黑体" w:cs="黑体"/>
          <w:w w:val="95"/>
          <w:lang w:eastAsia="zh-CN"/>
        </w:rPr>
        <w:t>第七章 附  则</w:t>
      </w:r>
    </w:p>
    <w:p w14:paraId="4C0B8BF4">
      <w:pPr>
        <w:spacing w:line="520" w:lineRule="exact"/>
        <w:ind w:firstLine="640" w:firstLineChars="200"/>
        <w:rPr>
          <w:rFonts w:ascii="仿宋" w:hAnsi="仿宋" w:eastAsia="仿宋"/>
          <w:kern w:val="0"/>
          <w:sz w:val="32"/>
          <w:szCs w:val="32"/>
        </w:rPr>
      </w:pPr>
      <w:r>
        <w:rPr>
          <w:rFonts w:hint="eastAsia" w:ascii="黑体" w:hAnsi="黑体" w:eastAsia="黑体" w:cs="黑体"/>
          <w:kern w:val="0"/>
          <w:sz w:val="32"/>
          <w:szCs w:val="32"/>
        </w:rPr>
        <w:t xml:space="preserve">第二十四条 </w:t>
      </w:r>
      <w:r>
        <w:rPr>
          <w:rFonts w:hint="eastAsia" w:ascii="仿宋" w:hAnsi="仿宋" w:eastAsia="仿宋"/>
          <w:kern w:val="0"/>
          <w:sz w:val="32"/>
          <w:szCs w:val="32"/>
        </w:rPr>
        <w:t>本办法自颁行之日起施行，其解释权属于山东省职业教育和产业人才研究院。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wNjAyNGZiZDNjNzY2YmU3Njk3NTYxMzUzYzA1MTcifQ=="/>
  </w:docVars>
  <w:rsids>
    <w:rsidRoot w:val="002D0246"/>
    <w:rsid w:val="00010C0C"/>
    <w:rsid w:val="000A5FD7"/>
    <w:rsid w:val="000C543D"/>
    <w:rsid w:val="000D5B23"/>
    <w:rsid w:val="00254F30"/>
    <w:rsid w:val="002D0246"/>
    <w:rsid w:val="002E632D"/>
    <w:rsid w:val="002F6874"/>
    <w:rsid w:val="00337F35"/>
    <w:rsid w:val="00340400"/>
    <w:rsid w:val="00350C73"/>
    <w:rsid w:val="00355A96"/>
    <w:rsid w:val="0045451C"/>
    <w:rsid w:val="00455060"/>
    <w:rsid w:val="00470AEF"/>
    <w:rsid w:val="00482C13"/>
    <w:rsid w:val="004A452C"/>
    <w:rsid w:val="00515D81"/>
    <w:rsid w:val="00545C43"/>
    <w:rsid w:val="00693F0D"/>
    <w:rsid w:val="006C5695"/>
    <w:rsid w:val="006D7DEB"/>
    <w:rsid w:val="007C0F1E"/>
    <w:rsid w:val="007F6B4B"/>
    <w:rsid w:val="0081793D"/>
    <w:rsid w:val="0083124C"/>
    <w:rsid w:val="00875795"/>
    <w:rsid w:val="008E5DD0"/>
    <w:rsid w:val="009D4E01"/>
    <w:rsid w:val="00A55811"/>
    <w:rsid w:val="00AA6DA1"/>
    <w:rsid w:val="00AC248B"/>
    <w:rsid w:val="00AE0275"/>
    <w:rsid w:val="00AE04FA"/>
    <w:rsid w:val="00B54485"/>
    <w:rsid w:val="00BB1056"/>
    <w:rsid w:val="00C26090"/>
    <w:rsid w:val="00C36C6B"/>
    <w:rsid w:val="00C46A07"/>
    <w:rsid w:val="00C61FCB"/>
    <w:rsid w:val="00CC32F8"/>
    <w:rsid w:val="00D16339"/>
    <w:rsid w:val="00D5441A"/>
    <w:rsid w:val="00E17C6E"/>
    <w:rsid w:val="00E378E9"/>
    <w:rsid w:val="00EA77D9"/>
    <w:rsid w:val="00F164BE"/>
    <w:rsid w:val="00F87CEB"/>
    <w:rsid w:val="1AFF2B83"/>
    <w:rsid w:val="30B040C1"/>
    <w:rsid w:val="58E0668D"/>
    <w:rsid w:val="7D434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1"/>
    <w:pPr>
      <w:jc w:val="left"/>
      <w:outlineLvl w:val="0"/>
    </w:pPr>
    <w:rPr>
      <w:rFonts w:ascii="Arial Unicode MS" w:hAnsi="Arial Unicode MS" w:eastAsia="Arial Unicode MS"/>
      <w:kern w:val="0"/>
      <w:sz w:val="44"/>
      <w:szCs w:val="44"/>
      <w:lang w:eastAsia="en-US"/>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2"/>
    <w:qFormat/>
    <w:uiPriority w:val="1"/>
    <w:pPr>
      <w:spacing w:before="31"/>
      <w:ind w:left="109" w:firstLine="640"/>
      <w:jc w:val="left"/>
    </w:pPr>
    <w:rPr>
      <w:rFonts w:ascii="仿宋" w:hAnsi="仿宋" w:eastAsia="仿宋"/>
      <w:kern w:val="0"/>
      <w:sz w:val="32"/>
      <w:szCs w:val="32"/>
      <w:lang w:eastAsia="en-US"/>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Emphasis"/>
    <w:basedOn w:val="8"/>
    <w:qFormat/>
    <w:uiPriority w:val="20"/>
    <w:rPr>
      <w:i/>
      <w:iCs/>
    </w:rPr>
  </w:style>
  <w:style w:type="character" w:customStyle="1" w:styleId="11">
    <w:name w:val="标题 1 Char"/>
    <w:basedOn w:val="8"/>
    <w:link w:val="2"/>
    <w:qFormat/>
    <w:uiPriority w:val="1"/>
    <w:rPr>
      <w:rFonts w:ascii="Arial Unicode MS" w:hAnsi="Arial Unicode MS" w:eastAsia="Arial Unicode MS"/>
      <w:kern w:val="0"/>
      <w:sz w:val="44"/>
      <w:szCs w:val="44"/>
      <w:lang w:eastAsia="en-US"/>
    </w:rPr>
  </w:style>
  <w:style w:type="character" w:customStyle="1" w:styleId="12">
    <w:name w:val="正文文本 Char"/>
    <w:basedOn w:val="8"/>
    <w:link w:val="3"/>
    <w:qFormat/>
    <w:uiPriority w:val="1"/>
    <w:rPr>
      <w:rFonts w:ascii="仿宋" w:hAnsi="仿宋" w:eastAsia="仿宋"/>
      <w:kern w:val="0"/>
      <w:sz w:val="32"/>
      <w:szCs w:val="32"/>
      <w:lang w:eastAsia="en-US"/>
    </w:rPr>
  </w:style>
  <w:style w:type="character" w:customStyle="1" w:styleId="13">
    <w:name w:val="页眉 Char"/>
    <w:basedOn w:val="8"/>
    <w:link w:val="5"/>
    <w:qFormat/>
    <w:uiPriority w:val="99"/>
    <w:rPr>
      <w:sz w:val="18"/>
      <w:szCs w:val="18"/>
    </w:rPr>
  </w:style>
  <w:style w:type="character" w:customStyle="1" w:styleId="14">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2556</Words>
  <Characters>2566</Characters>
  <Lines>18</Lines>
  <Paragraphs>5</Paragraphs>
  <TotalTime>9</TotalTime>
  <ScaleCrop>false</ScaleCrop>
  <LinksUpToDate>false</LinksUpToDate>
  <CharactersWithSpaces>2615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2023-08-29T05:49:00Z</dcterms:created>
  <dc:creator>Administrator</dc:creator>
  <cp:lastModifiedBy>马长辉</cp:lastModifiedBy>
  <dcterms:modified xsi:type="dcterms:W3CDTF">2025-12-29T01:32:03Z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1D4E5820469D40B2AA4785B3B5FF1CB1_12</vt:lpwstr>
  </property>
  <property fmtid="{D5CDD505-2E9C-101B-9397-08002B2CF9AE}" pid="4" name="KSOTemplateDocerSaveRecord">
    <vt:lpwstr>eyJoZGlkIjoiMzgyM2YzYTk2MzkxODVkMGFhMWI1MjhkOGJiZWM4NjgiLCJ1c2VySWQiOiIxNjQ0MTk4NTgwIn0=</vt:lpwstr>
  </property>
</Properties>
</file>