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eastAsia="zh-CN"/>
          <w:woUserID w:val="1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eastAsia="zh-CN"/>
          <w:woUserID w:val="1"/>
        </w:rPr>
        <w:t>附件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2"/>
          <w:szCs w:val="32"/>
          <w:shd w:val="clear" w:fill="FFFFFF"/>
          <w:lang w:val="en-US" w:eastAsia="zh-CN"/>
        </w:rPr>
        <w:t>心理情景剧 - 评分标准</w:t>
      </w:r>
    </w:p>
    <w:p>
      <w:pPr>
        <w:jc w:val="both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5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811"/>
        <w:gridCol w:w="767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6" w:type="dxa"/>
            <w:gridSpan w:val="2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评分指标</w:t>
            </w:r>
          </w:p>
        </w:tc>
        <w:tc>
          <w:tcPr>
            <w:tcW w:w="767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hint="eastAsia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分值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85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主题设计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剧本主题结合时代特征，贴合学生身心发展的特点和需求；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主题设计有教育意义和启迪价值，有代表性、创新性；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主题寓意深刻，有创新性，有明确教育意义。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5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内容组织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故事剧情节奏合理，有吸引力、感染力；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剧情策划详略得当，起承转合清晰，逻辑连贯；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故事构思巧妙，设计有亮点，如高潮、反转等融合。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85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剧本创作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25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角色设定立体，心理冲突刻画真实动人；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对白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设计精练且富有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情感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或表情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标注清晰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合理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剧情串接符合故事发展需要，有效推进剧情发展，引人入胜；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剧本作品要素完整，剧本撰写规范，字数合理。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85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4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舞台表现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团队演绎配合默契，表演流畅自然，有效情感共鸣；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舞台整体呈现效果，含多媒体资源、服化道具等综合表现；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拍摄符合要求，画面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清晰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稳定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镜头运用合理，有同步字幕。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85" w:type="dxa"/>
            <w:vAlign w:val="center"/>
          </w:tcPr>
          <w:p>
            <w:pPr>
              <w:pStyle w:val="3"/>
              <w:overflowPunct w:val="0"/>
              <w:ind w:firstLine="0" w:firstLineChars="0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B4B4B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特色创新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3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</w:p>
        </w:tc>
        <w:tc>
          <w:tcPr>
            <w:tcW w:w="6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学生喜闻乐见的形式融合，带来深刻、美好的剧情体验；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融合多样化的交互模式，提升情景剧沉浸感、氛围感、获得感；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融合语言情感、互动道具、素材资源等设计，拓展应用成效；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创新育人模式和方法，具有较高借鉴和推广价值。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4B4B4B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left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808080" w:themeColor="text1" w:themeTint="80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5B121A8"/>
    <w:rsid w:val="05B121A8"/>
    <w:rsid w:val="0CD024FF"/>
    <w:rsid w:val="410A5BB6"/>
    <w:rsid w:val="41934623"/>
    <w:rsid w:val="48752A49"/>
    <w:rsid w:val="4C082549"/>
    <w:rsid w:val="6548689A"/>
    <w:rsid w:val="6F8071C4"/>
    <w:rsid w:val="795E40AC"/>
    <w:rsid w:val="7ECF6138"/>
    <w:rsid w:val="D61FC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935</Words>
  <Characters>945</Characters>
  <Lines>0</Lines>
  <Paragraphs>0</Paragraphs>
  <TotalTime>11</TotalTime>
  <ScaleCrop>false</ScaleCrop>
  <LinksUpToDate>false</LinksUpToDate>
  <CharactersWithSpaces>947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2024-11-26T15:22:00Z</dcterms:created>
  <dc:creator>H</dc:creator>
  <cp:lastModifiedBy>H</cp:lastModifiedBy>
  <dcterms:modified xsi:type="dcterms:W3CDTF">2025-06-07T08:02:51Z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EC2F2B234CAA47889939C92408CDE8ED_13</vt:lpwstr>
  </property>
  <property fmtid="{D5CDD505-2E9C-101B-9397-08002B2CF9AE}" pid="4" name="KSOTemplateDocerSaveRecord">
    <vt:lpwstr>eyJoZGlkIjoiN2ZkN2U0NTE2ZWZjNGNkOGYwMTY5ODIwZjEyYjUxNGMiLCJ1c2VySWQiOiIyODA5MTY1OTcifQ==</vt:lpwstr>
  </property>
</Properties>
</file>